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FC" w:rsidRDefault="00F53E5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53E5B">
        <w:rPr>
          <w:rFonts w:ascii="Times New Roman" w:hAnsi="Times New Roman" w:cs="Times New Roman"/>
          <w:b/>
          <w:sz w:val="24"/>
          <w:szCs w:val="24"/>
        </w:rPr>
        <w:t>L’impac</w:t>
      </w:r>
      <w:r w:rsidR="00152F9A">
        <w:rPr>
          <w:rFonts w:ascii="Times New Roman" w:hAnsi="Times New Roman" w:cs="Times New Roman"/>
          <w:b/>
          <w:sz w:val="24"/>
          <w:szCs w:val="24"/>
        </w:rPr>
        <w:t>t négatif du tabac sur le PIB du</w:t>
      </w:r>
      <w:r w:rsidRPr="00F53E5B">
        <w:rPr>
          <w:rFonts w:ascii="Times New Roman" w:hAnsi="Times New Roman" w:cs="Times New Roman"/>
          <w:b/>
          <w:sz w:val="24"/>
          <w:szCs w:val="24"/>
        </w:rPr>
        <w:t xml:space="preserve"> Sénégal</w:t>
      </w:r>
    </w:p>
    <w:bookmarkEnd w:id="0"/>
    <w:p w:rsidR="00F53E5B" w:rsidRDefault="00F53E5B" w:rsidP="00F53E5B">
      <w:pPr>
        <w:pStyle w:val="Default"/>
      </w:pPr>
    </w:p>
    <w:p w:rsidR="00B0281B" w:rsidRDefault="00152F9A" w:rsidP="00B0281B">
      <w:pPr>
        <w:pStyle w:val="Default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207223">
        <w:rPr>
          <w:rFonts w:ascii="Times New Roman" w:hAnsi="Times New Roman" w:cs="Times New Roman"/>
          <w:iCs/>
          <w:sz w:val="23"/>
          <w:szCs w:val="23"/>
        </w:rPr>
        <w:t>56 millions de décès en 2012</w:t>
      </w:r>
      <w:r>
        <w:rPr>
          <w:rFonts w:ascii="Times New Roman" w:hAnsi="Times New Roman" w:cs="Times New Roman"/>
          <w:iCs/>
          <w:sz w:val="23"/>
          <w:szCs w:val="23"/>
        </w:rPr>
        <w:t xml:space="preserve"> ! C’est le sinistre chiffre causé par les </w:t>
      </w:r>
      <w:r w:rsidRPr="00207223">
        <w:rPr>
          <w:rFonts w:ascii="Times New Roman" w:hAnsi="Times New Roman" w:cs="Times New Roman"/>
          <w:iCs/>
          <w:sz w:val="23"/>
          <w:szCs w:val="23"/>
        </w:rPr>
        <w:t xml:space="preserve">maladies non transmissibles (MNT), </w:t>
      </w:r>
      <w:r>
        <w:rPr>
          <w:rFonts w:ascii="Times New Roman" w:hAnsi="Times New Roman" w:cs="Times New Roman"/>
          <w:iCs/>
          <w:sz w:val="23"/>
          <w:szCs w:val="23"/>
        </w:rPr>
        <w:t xml:space="preserve">faut-il le rappeler première cause de décès dans le monde, </w:t>
      </w:r>
      <w:r w:rsidRPr="00207223">
        <w:rPr>
          <w:rFonts w:ascii="Times New Roman" w:hAnsi="Times New Roman" w:cs="Times New Roman"/>
          <w:iCs/>
          <w:sz w:val="23"/>
          <w:szCs w:val="23"/>
        </w:rPr>
        <w:t>pour lesquelles le tabac constitue l’un des principaux facteurs de risque</w:t>
      </w:r>
      <w:r>
        <w:rPr>
          <w:rFonts w:ascii="Times New Roman" w:hAnsi="Times New Roman" w:cs="Times New Roman"/>
          <w:iCs/>
          <w:sz w:val="23"/>
          <w:szCs w:val="23"/>
        </w:rPr>
        <w:t xml:space="preserve">. Au Sénégal, à l’instar des </w:t>
      </w:r>
      <w:r w:rsidRPr="00207223">
        <w:rPr>
          <w:rFonts w:ascii="Times New Roman" w:hAnsi="Times New Roman" w:cs="Times New Roman"/>
          <w:iCs/>
          <w:sz w:val="23"/>
          <w:szCs w:val="23"/>
        </w:rPr>
        <w:t>pays à revenus faibles et intermédiaires</w:t>
      </w:r>
      <w:r>
        <w:rPr>
          <w:rFonts w:ascii="Times New Roman" w:hAnsi="Times New Roman" w:cs="Times New Roman"/>
          <w:iCs/>
          <w:sz w:val="23"/>
          <w:szCs w:val="23"/>
        </w:rPr>
        <w:t>, beaucoup plus touchés par cette morbidité,</w:t>
      </w:r>
      <w:r w:rsidRPr="00207223">
        <w:rPr>
          <w:rFonts w:ascii="Times New Roman" w:hAnsi="Times New Roman" w:cs="Times New Roman"/>
          <w:iCs/>
          <w:sz w:val="23"/>
          <w:szCs w:val="23"/>
        </w:rPr>
        <w:t xml:space="preserve"> les statistiques sanitaires montrent que la proportion de décès dus à ces maladies connait une progression relativement élevée</w:t>
      </w:r>
      <w:r>
        <w:rPr>
          <w:rFonts w:ascii="Times New Roman" w:hAnsi="Times New Roman" w:cs="Times New Roman"/>
          <w:iCs/>
          <w:sz w:val="23"/>
          <w:szCs w:val="23"/>
        </w:rPr>
        <w:t xml:space="preserve">, passant de </w:t>
      </w:r>
      <w:r w:rsidR="00B0281B" w:rsidRPr="00207223">
        <w:rPr>
          <w:rFonts w:ascii="Times New Roman" w:hAnsi="Times New Roman" w:cs="Times New Roman"/>
          <w:iCs/>
          <w:sz w:val="23"/>
          <w:szCs w:val="23"/>
        </w:rPr>
        <w:t>28 % en 2000</w:t>
      </w:r>
      <w:r w:rsidR="00B0281B">
        <w:rPr>
          <w:rFonts w:ascii="Times New Roman" w:hAnsi="Times New Roman" w:cs="Times New Roman"/>
          <w:iCs/>
          <w:sz w:val="23"/>
          <w:szCs w:val="23"/>
        </w:rPr>
        <w:t xml:space="preserve"> à </w:t>
      </w:r>
      <w:r w:rsidR="00B0281B" w:rsidRPr="00207223">
        <w:rPr>
          <w:rFonts w:ascii="Times New Roman" w:hAnsi="Times New Roman" w:cs="Times New Roman"/>
          <w:iCs/>
          <w:sz w:val="23"/>
          <w:szCs w:val="23"/>
        </w:rPr>
        <w:t>47 % en 2015</w:t>
      </w:r>
      <w:r w:rsidR="00B0281B">
        <w:rPr>
          <w:rFonts w:ascii="Times New Roman" w:hAnsi="Times New Roman" w:cs="Times New Roman"/>
          <w:iCs/>
          <w:sz w:val="23"/>
          <w:szCs w:val="23"/>
        </w:rPr>
        <w:t>. Ce faisant, huit des dix</w:t>
      </w:r>
      <w:r w:rsidR="00B0281B" w:rsidRPr="00207223">
        <w:rPr>
          <w:rFonts w:ascii="Times New Roman" w:hAnsi="Times New Roman" w:cs="Times New Roman"/>
          <w:iCs/>
          <w:sz w:val="23"/>
          <w:szCs w:val="23"/>
        </w:rPr>
        <w:t xml:space="preserve"> premières causes de mortalités dans l</w:t>
      </w:r>
      <w:r w:rsidR="00B0281B">
        <w:rPr>
          <w:rFonts w:ascii="Times New Roman" w:hAnsi="Times New Roman" w:cs="Times New Roman"/>
          <w:iCs/>
          <w:sz w:val="23"/>
          <w:szCs w:val="23"/>
        </w:rPr>
        <w:t xml:space="preserve">es hôpitaux leurs sont imputées. Aussi, au-delà de la </w:t>
      </w:r>
      <w:r w:rsidR="00B0281B" w:rsidRPr="00207223">
        <w:rPr>
          <w:rFonts w:ascii="Times New Roman" w:hAnsi="Times New Roman" w:cs="Times New Roman"/>
          <w:iCs/>
          <w:sz w:val="23"/>
          <w:szCs w:val="23"/>
        </w:rPr>
        <w:t>souffrance qu’elles provoquent, ces maladies engendrent des pertes économiques importantes</w:t>
      </w:r>
      <w:r w:rsidR="00B0281B">
        <w:rPr>
          <w:rFonts w:ascii="Times New Roman" w:hAnsi="Times New Roman" w:cs="Times New Roman"/>
          <w:iCs/>
          <w:sz w:val="23"/>
          <w:szCs w:val="23"/>
        </w:rPr>
        <w:t xml:space="preserve">. Généralement, les évaluations réalisées autour de ces pertes,  </w:t>
      </w:r>
      <w:r w:rsidR="00B0281B" w:rsidRPr="00207223">
        <w:rPr>
          <w:rFonts w:ascii="Times New Roman" w:hAnsi="Times New Roman" w:cs="Times New Roman"/>
          <w:iCs/>
          <w:sz w:val="23"/>
          <w:szCs w:val="23"/>
        </w:rPr>
        <w:t>se limitent à la détermination des coûts annuels occasionnés par les MNT</w:t>
      </w:r>
      <w:r w:rsidR="00B0281B">
        <w:rPr>
          <w:rFonts w:ascii="Times New Roman" w:hAnsi="Times New Roman" w:cs="Times New Roman"/>
          <w:iCs/>
          <w:sz w:val="23"/>
          <w:szCs w:val="23"/>
        </w:rPr>
        <w:t xml:space="preserve">. Or, pour mesurer </w:t>
      </w:r>
      <w:r w:rsidR="00B0281B" w:rsidRPr="00207223">
        <w:rPr>
          <w:rFonts w:ascii="Times New Roman" w:hAnsi="Times New Roman" w:cs="Times New Roman"/>
          <w:iCs/>
          <w:sz w:val="23"/>
          <w:szCs w:val="23"/>
        </w:rPr>
        <w:t>toute l’étendue de l’imp</w:t>
      </w:r>
      <w:r w:rsidR="00B0281B">
        <w:rPr>
          <w:rFonts w:ascii="Times New Roman" w:hAnsi="Times New Roman" w:cs="Times New Roman"/>
          <w:iCs/>
          <w:sz w:val="23"/>
          <w:szCs w:val="23"/>
        </w:rPr>
        <w:t xml:space="preserve">act du tabagisme sur l’économie, les évaluations doivent nécessairement être complétées </w:t>
      </w:r>
      <w:r w:rsidR="00B0281B" w:rsidRPr="00207223">
        <w:rPr>
          <w:rFonts w:ascii="Times New Roman" w:hAnsi="Times New Roman" w:cs="Times New Roman"/>
          <w:iCs/>
          <w:sz w:val="23"/>
          <w:szCs w:val="23"/>
        </w:rPr>
        <w:t>par celle</w:t>
      </w:r>
      <w:r w:rsidR="005E4939">
        <w:rPr>
          <w:rFonts w:ascii="Times New Roman" w:hAnsi="Times New Roman" w:cs="Times New Roman"/>
          <w:iCs/>
          <w:sz w:val="23"/>
          <w:szCs w:val="23"/>
        </w:rPr>
        <w:t>s</w:t>
      </w:r>
      <w:r w:rsidR="00B0281B" w:rsidRPr="00207223">
        <w:rPr>
          <w:rFonts w:ascii="Times New Roman" w:hAnsi="Times New Roman" w:cs="Times New Roman"/>
          <w:iCs/>
          <w:sz w:val="23"/>
          <w:szCs w:val="23"/>
        </w:rPr>
        <w:t xml:space="preserve"> prenant en compte les opportunités en termes de production économique que ces pertes n’ont pas permis de réaliser</w:t>
      </w:r>
    </w:p>
    <w:p w:rsidR="00B0281B" w:rsidRDefault="00B0281B" w:rsidP="00152F9A">
      <w:pPr>
        <w:pStyle w:val="Default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5E4939" w:rsidRDefault="005E4939" w:rsidP="005E4939">
      <w:pPr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L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e Consortium pour la Recherche Economique et Sociale (CRES),</w:t>
      </w:r>
      <w:r w:rsidRPr="0020722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a complété l’é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>valuation annuelle qu’il a réalisée</w:t>
      </w:r>
      <w:r w:rsidRPr="00207223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sur les coûts des maladies liées au tabac par une recherche mesurant les pertes économiques dans le long terme. 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Pour ce faire,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t>’impact macroéconomique des MTN liées au tabac a été mesuré par la différence entre le Produit Intérieur Brut (PIB) en l’absence de ces maladies et le PIB en leur présence.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D93">
        <w:rPr>
          <w:rFonts w:ascii="Times New Roman" w:hAnsi="Times New Roman" w:cs="Times New Roman"/>
          <w:color w:val="000000"/>
          <w:sz w:val="24"/>
          <w:szCs w:val="24"/>
        </w:rPr>
        <w:t>Les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t xml:space="preserve"> MTN liées au tabac influencent le PIB à tra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softHyphen/>
        <w:t>vers quatre canaux principaux. (i) Elles rendent moins produc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softHyphen/>
        <w:t>tives les personnes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t>malades</w:t>
      </w:r>
      <w:proofErr w:type="gramStart"/>
      <w:r w:rsidRPr="00207223">
        <w:rPr>
          <w:rFonts w:ascii="Times New Roman" w:hAnsi="Times New Roman" w:cs="Times New Roman"/>
          <w:color w:val="000000"/>
          <w:sz w:val="24"/>
          <w:szCs w:val="24"/>
        </w:rPr>
        <w:t>,(</w:t>
      </w:r>
      <w:proofErr w:type="gramEnd"/>
      <w:r w:rsidRPr="00207223">
        <w:rPr>
          <w:rFonts w:ascii="Times New Roman" w:hAnsi="Times New Roman" w:cs="Times New Roman"/>
          <w:color w:val="000000"/>
          <w:sz w:val="24"/>
          <w:szCs w:val="24"/>
        </w:rPr>
        <w:t>ii) réduisent l’offre de travail à tra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softHyphen/>
        <w:t>vers les décès prématurés, (iii) réduisent l’épargne intérieure pour l’investissement en capital physique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t>et (iv) influencent les flux nets de capitaux à travers la productivité nette du capi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softHyphen/>
        <w:t>tal physique.</w:t>
      </w:r>
      <w:r w:rsidR="004D6D93">
        <w:rPr>
          <w:rFonts w:ascii="Times New Roman" w:hAnsi="Times New Roman" w:cs="Times New Roman"/>
          <w:color w:val="000000"/>
          <w:sz w:val="24"/>
          <w:szCs w:val="24"/>
        </w:rPr>
        <w:t xml:space="preserve"> Les projections de l’étude ont couvert  </w:t>
      </w:r>
      <w:r w:rsidR="004D6D93" w:rsidRPr="00207223">
        <w:rPr>
          <w:rFonts w:ascii="Times New Roman" w:hAnsi="Times New Roman" w:cs="Times New Roman"/>
          <w:color w:val="000000"/>
          <w:sz w:val="24"/>
          <w:szCs w:val="24"/>
        </w:rPr>
        <w:t>la période 2015 – 2035</w:t>
      </w:r>
      <w:r w:rsidR="004D6D93">
        <w:rPr>
          <w:rFonts w:ascii="Times New Roman" w:hAnsi="Times New Roman" w:cs="Times New Roman"/>
          <w:color w:val="000000"/>
          <w:sz w:val="24"/>
          <w:szCs w:val="24"/>
        </w:rPr>
        <w:t>, en prenant en compte</w:t>
      </w:r>
      <w:r w:rsidR="004D6D93" w:rsidRPr="00207223">
        <w:rPr>
          <w:rFonts w:ascii="Times New Roman" w:hAnsi="Times New Roman" w:cs="Times New Roman"/>
          <w:color w:val="000000"/>
          <w:sz w:val="24"/>
          <w:szCs w:val="24"/>
        </w:rPr>
        <w:t xml:space="preserve"> les accidents vasculaires cérébraux (AVC), les cardiopa</w:t>
      </w:r>
      <w:r w:rsidR="004D6D93" w:rsidRPr="00207223">
        <w:rPr>
          <w:rFonts w:ascii="Times New Roman" w:hAnsi="Times New Roman" w:cs="Times New Roman"/>
          <w:color w:val="000000"/>
          <w:sz w:val="24"/>
          <w:szCs w:val="24"/>
        </w:rPr>
        <w:softHyphen/>
        <w:t>thies ischémiques, les Broncho pneumopathies chroniques obstructives (BPCO), le cancer du poumon, les cancers du la</w:t>
      </w:r>
      <w:r w:rsidR="004D6D93" w:rsidRPr="00207223">
        <w:rPr>
          <w:rFonts w:ascii="Times New Roman" w:hAnsi="Times New Roman" w:cs="Times New Roman"/>
          <w:color w:val="000000"/>
          <w:sz w:val="24"/>
          <w:szCs w:val="24"/>
        </w:rPr>
        <w:softHyphen/>
        <w:t>rynx et les cancers des cavités buccales.</w:t>
      </w:r>
    </w:p>
    <w:p w:rsidR="005E4939" w:rsidRDefault="005E4939" w:rsidP="00152F9A">
      <w:pPr>
        <w:pStyle w:val="Default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207223" w:rsidRPr="004D6D93" w:rsidRDefault="00207223" w:rsidP="00207223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D6D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Des pertes très élevées sur le PIB dans la période 2015-2035</w:t>
      </w:r>
    </w:p>
    <w:p w:rsidR="00207223" w:rsidRPr="00207223" w:rsidRDefault="00207223" w:rsidP="002072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223">
        <w:rPr>
          <w:rFonts w:ascii="Times New Roman" w:hAnsi="Times New Roman" w:cs="Times New Roman"/>
          <w:color w:val="000000"/>
          <w:sz w:val="24"/>
          <w:szCs w:val="24"/>
        </w:rPr>
        <w:t xml:space="preserve">Si les pertes sont évaluées en termes de points de PIB perdus, </w:t>
      </w:r>
      <w:r w:rsidR="004D6D93">
        <w:rPr>
          <w:rFonts w:ascii="Times New Roman" w:hAnsi="Times New Roman" w:cs="Times New Roman"/>
          <w:color w:val="000000"/>
          <w:sz w:val="24"/>
          <w:szCs w:val="24"/>
        </w:rPr>
        <w:t>l’étude a montré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t xml:space="preserve"> que les six mala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softHyphen/>
        <w:t>dies prises en compte dans cette recherche em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softHyphen/>
        <w:t>pêchent l’économie du Sénégal de réaliser 1,42 point de PIB en 2015. En considérant le pour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softHyphen/>
        <w:t>centage de ces maladies imputables au tabac, on constate que la consommation de ce produit fait perdre à l’économie 0,39 point de PIB du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softHyphen/>
        <w:t>rant cette même année. Sur le long terme, ces six groupes de maladies feront perdre à l’écono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mie sénégalaise quatre points de PIB en 2035. La perte de PIB revenant à la consommation des produits du tabac sera alors de 1,04 point. Les résultats montrent </w:t>
      </w:r>
      <w:r w:rsidR="004D6D93">
        <w:rPr>
          <w:rFonts w:ascii="Times New Roman" w:hAnsi="Times New Roman" w:cs="Times New Roman"/>
          <w:color w:val="000000"/>
          <w:sz w:val="24"/>
          <w:szCs w:val="24"/>
        </w:rPr>
        <w:t xml:space="preserve">par ailleurs, 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t>que la perte de 1,42 points de PIB de 2015 équivaut à 246 millions de $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US, soit 135 milliards de FCFA</w:t>
      </w:r>
    </w:p>
    <w:p w:rsidR="00207223" w:rsidRPr="00207223" w:rsidRDefault="00207223" w:rsidP="00207223">
      <w:pPr>
        <w:pStyle w:val="Pa2"/>
        <w:rPr>
          <w:rFonts w:ascii="Times New Roman" w:hAnsi="Times New Roman" w:cs="Times New Roman"/>
          <w:color w:val="000000"/>
        </w:rPr>
      </w:pPr>
      <w:r w:rsidRPr="00207223">
        <w:rPr>
          <w:rFonts w:ascii="Times New Roman" w:hAnsi="Times New Roman" w:cs="Times New Roman"/>
          <w:b/>
          <w:bCs/>
          <w:i/>
          <w:iCs/>
          <w:color w:val="000000"/>
        </w:rPr>
        <w:t xml:space="preserve">Un taux d’épargne plus important sans les maladies liées au tabac </w:t>
      </w:r>
    </w:p>
    <w:p w:rsidR="00207223" w:rsidRDefault="00207223" w:rsidP="002072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223">
        <w:rPr>
          <w:rFonts w:ascii="Times New Roman" w:hAnsi="Times New Roman" w:cs="Times New Roman"/>
          <w:color w:val="000000"/>
          <w:sz w:val="24"/>
          <w:szCs w:val="24"/>
        </w:rPr>
        <w:t>Si on s’intéresse aux canaux par lesquels les maladies liées au tabac impactent le PIB, on remarque avec le graphique ci-dessus que le taux d’épargne est plus important lorsque les maladies sont éradiquées dans l’économie. En effet, en 2015, l’économie du Sénégal a</w:t>
      </w:r>
      <w:r w:rsidR="004D6D93">
        <w:rPr>
          <w:rFonts w:ascii="Times New Roman" w:hAnsi="Times New Roman" w:cs="Times New Roman"/>
          <w:color w:val="000000"/>
          <w:sz w:val="24"/>
          <w:szCs w:val="24"/>
        </w:rPr>
        <w:t>vait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t xml:space="preserve"> un taux d’épargne de 10% alors qu’il aurait été de 10,09 % si les six groupes de maladies n’y </w:t>
      </w:r>
      <w:r w:rsidR="004D6D93">
        <w:rPr>
          <w:rFonts w:ascii="Times New Roman" w:hAnsi="Times New Roman" w:cs="Times New Roman"/>
          <w:color w:val="000000"/>
          <w:sz w:val="24"/>
          <w:szCs w:val="24"/>
        </w:rPr>
        <w:t>impactaient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t xml:space="preserve"> pas. Pour l’année 2035, la perte de taux d’épargne </w:t>
      </w:r>
      <w:r w:rsidR="004D6D93">
        <w:rPr>
          <w:rFonts w:ascii="Times New Roman" w:hAnsi="Times New Roman" w:cs="Times New Roman"/>
          <w:color w:val="000000"/>
          <w:sz w:val="24"/>
          <w:szCs w:val="24"/>
        </w:rPr>
        <w:t xml:space="preserve">prévue 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t>est plus petite qu’en 2015 avec 10,06%. Les augmentations du taux d’épargne lorsque les maladies sont éradiquées sont expli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softHyphen/>
        <w:t>quées par le fait que les ressources consacrées aux traitements seront disponibles dans l’écono</w:t>
      </w:r>
      <w:r w:rsidRPr="00207223">
        <w:rPr>
          <w:rFonts w:ascii="Times New Roman" w:hAnsi="Times New Roman" w:cs="Times New Roman"/>
          <w:color w:val="000000"/>
          <w:sz w:val="24"/>
          <w:szCs w:val="24"/>
        </w:rPr>
        <w:softHyphen/>
        <w:t>mie</w:t>
      </w:r>
      <w:r w:rsidR="004D6D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7223" w:rsidRDefault="00207223" w:rsidP="002072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223" w:rsidRPr="00207223" w:rsidRDefault="00576185" w:rsidP="00207223">
      <w:pPr>
        <w:pStyle w:val="Pa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Plus de</w:t>
      </w:r>
      <w:r w:rsidR="00207223" w:rsidRPr="00207223">
        <w:rPr>
          <w:rFonts w:ascii="Times New Roman" w:hAnsi="Times New Roman" w:cs="Times New Roman"/>
          <w:b/>
          <w:bCs/>
          <w:i/>
          <w:iCs/>
          <w:color w:val="000000"/>
        </w:rPr>
        <w:t xml:space="preserve"> capitaux dans l’économie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207223" w:rsidRPr="00207223">
        <w:rPr>
          <w:rFonts w:ascii="Times New Roman" w:hAnsi="Times New Roman" w:cs="Times New Roman"/>
          <w:b/>
          <w:bCs/>
          <w:i/>
          <w:iCs/>
          <w:color w:val="000000"/>
        </w:rPr>
        <w:t xml:space="preserve"> lorsque les maladies liées au tabac sont éradiquées </w:t>
      </w:r>
    </w:p>
    <w:p w:rsidR="00207223" w:rsidRPr="00207223" w:rsidRDefault="00207223" w:rsidP="00207223">
      <w:pPr>
        <w:pStyle w:val="Pa1"/>
        <w:jc w:val="both"/>
        <w:rPr>
          <w:rFonts w:ascii="Times New Roman" w:hAnsi="Times New Roman" w:cs="Times New Roman"/>
          <w:color w:val="000000"/>
        </w:rPr>
      </w:pPr>
      <w:r w:rsidRPr="00207223">
        <w:rPr>
          <w:rFonts w:ascii="Times New Roman" w:hAnsi="Times New Roman" w:cs="Times New Roman"/>
          <w:color w:val="000000"/>
        </w:rPr>
        <w:t>Les capitaux qui affluent dans l’économie connaissent aussi une variation entre la situa</w:t>
      </w:r>
      <w:r w:rsidRPr="00207223">
        <w:rPr>
          <w:rFonts w:ascii="Times New Roman" w:hAnsi="Times New Roman" w:cs="Times New Roman"/>
          <w:color w:val="000000"/>
        </w:rPr>
        <w:softHyphen/>
        <w:t xml:space="preserve">tion de l’économie sans maladies et celle avec MTN. </w:t>
      </w:r>
      <w:r w:rsidR="00576185">
        <w:rPr>
          <w:rFonts w:ascii="Times New Roman" w:hAnsi="Times New Roman" w:cs="Times New Roman"/>
          <w:color w:val="000000"/>
        </w:rPr>
        <w:t>L’étude a montré</w:t>
      </w:r>
      <w:r w:rsidRPr="00207223">
        <w:rPr>
          <w:rFonts w:ascii="Times New Roman" w:hAnsi="Times New Roman" w:cs="Times New Roman"/>
          <w:color w:val="000000"/>
        </w:rPr>
        <w:t xml:space="preserve"> qu’en 2015, dans la situation où </w:t>
      </w:r>
      <w:r w:rsidR="00576185">
        <w:rPr>
          <w:rFonts w:ascii="Times New Roman" w:hAnsi="Times New Roman" w:cs="Times New Roman"/>
          <w:color w:val="000000"/>
        </w:rPr>
        <w:t>les six groupes de maladies étaient</w:t>
      </w:r>
      <w:r w:rsidRPr="00207223">
        <w:rPr>
          <w:rFonts w:ascii="Times New Roman" w:hAnsi="Times New Roman" w:cs="Times New Roman"/>
          <w:color w:val="000000"/>
        </w:rPr>
        <w:t xml:space="preserve"> présents dans l’économie, 15% des capit</w:t>
      </w:r>
      <w:r w:rsidR="00576185">
        <w:rPr>
          <w:rFonts w:ascii="Times New Roman" w:hAnsi="Times New Roman" w:cs="Times New Roman"/>
          <w:color w:val="000000"/>
        </w:rPr>
        <w:t>aux utilisés au Sénégal provenaient</w:t>
      </w:r>
      <w:r w:rsidRPr="00207223">
        <w:rPr>
          <w:rFonts w:ascii="Times New Roman" w:hAnsi="Times New Roman" w:cs="Times New Roman"/>
          <w:color w:val="000000"/>
        </w:rPr>
        <w:t xml:space="preserve"> d’un a</w:t>
      </w:r>
      <w:r w:rsidR="00576185">
        <w:rPr>
          <w:rFonts w:ascii="Times New Roman" w:hAnsi="Times New Roman" w:cs="Times New Roman"/>
          <w:color w:val="000000"/>
        </w:rPr>
        <w:t>pport exté</w:t>
      </w:r>
      <w:r w:rsidR="00576185">
        <w:rPr>
          <w:rFonts w:ascii="Times New Roman" w:hAnsi="Times New Roman" w:cs="Times New Roman"/>
          <w:color w:val="000000"/>
        </w:rPr>
        <w:softHyphen/>
        <w:t>rieur. Toutefois,</w:t>
      </w:r>
      <w:r w:rsidRPr="00207223">
        <w:rPr>
          <w:rFonts w:ascii="Times New Roman" w:hAnsi="Times New Roman" w:cs="Times New Roman"/>
          <w:color w:val="000000"/>
        </w:rPr>
        <w:t xml:space="preserve"> si les maladies considérées </w:t>
      </w:r>
      <w:r w:rsidR="00576185">
        <w:rPr>
          <w:rFonts w:ascii="Times New Roman" w:hAnsi="Times New Roman" w:cs="Times New Roman"/>
          <w:color w:val="000000"/>
        </w:rPr>
        <w:t>avaient été éradiquées, ces flux auraient été</w:t>
      </w:r>
      <w:r w:rsidRPr="00207223">
        <w:rPr>
          <w:rFonts w:ascii="Times New Roman" w:hAnsi="Times New Roman" w:cs="Times New Roman"/>
          <w:color w:val="000000"/>
        </w:rPr>
        <w:t xml:space="preserve"> de 15,42%. </w:t>
      </w:r>
      <w:r w:rsidR="00576185">
        <w:rPr>
          <w:rFonts w:ascii="Times New Roman" w:hAnsi="Times New Roman" w:cs="Times New Roman"/>
          <w:color w:val="000000"/>
        </w:rPr>
        <w:t>Dans les projections, cette</w:t>
      </w:r>
      <w:r w:rsidRPr="00207223">
        <w:rPr>
          <w:rFonts w:ascii="Times New Roman" w:hAnsi="Times New Roman" w:cs="Times New Roman"/>
          <w:color w:val="000000"/>
        </w:rPr>
        <w:t xml:space="preserve"> différence d’afflux de capitaux est moin</w:t>
      </w:r>
      <w:r w:rsidR="00576185">
        <w:rPr>
          <w:rFonts w:ascii="Times New Roman" w:hAnsi="Times New Roman" w:cs="Times New Roman"/>
          <w:color w:val="000000"/>
        </w:rPr>
        <w:t>s impor</w:t>
      </w:r>
      <w:r w:rsidR="00576185">
        <w:rPr>
          <w:rFonts w:ascii="Times New Roman" w:hAnsi="Times New Roman" w:cs="Times New Roman"/>
          <w:color w:val="000000"/>
        </w:rPr>
        <w:softHyphen/>
        <w:t>tante pour l’année 2035, l</w:t>
      </w:r>
      <w:r w:rsidRPr="00207223">
        <w:rPr>
          <w:rFonts w:ascii="Times New Roman" w:hAnsi="Times New Roman" w:cs="Times New Roman"/>
          <w:color w:val="000000"/>
        </w:rPr>
        <w:t xml:space="preserve">es différences </w:t>
      </w:r>
      <w:r w:rsidR="00576185">
        <w:rPr>
          <w:rFonts w:ascii="Times New Roman" w:hAnsi="Times New Roman" w:cs="Times New Roman"/>
          <w:color w:val="000000"/>
        </w:rPr>
        <w:t>d’ap</w:t>
      </w:r>
      <w:r w:rsidR="00576185">
        <w:rPr>
          <w:rFonts w:ascii="Times New Roman" w:hAnsi="Times New Roman" w:cs="Times New Roman"/>
          <w:color w:val="000000"/>
        </w:rPr>
        <w:softHyphen/>
        <w:t>ports nets de capitaux étant</w:t>
      </w:r>
      <w:r w:rsidRPr="00207223">
        <w:rPr>
          <w:rFonts w:ascii="Times New Roman" w:hAnsi="Times New Roman" w:cs="Times New Roman"/>
          <w:color w:val="000000"/>
        </w:rPr>
        <w:t xml:space="preserve"> expliquées par la dif</w:t>
      </w:r>
      <w:r w:rsidRPr="00207223">
        <w:rPr>
          <w:rFonts w:ascii="Times New Roman" w:hAnsi="Times New Roman" w:cs="Times New Roman"/>
          <w:color w:val="000000"/>
        </w:rPr>
        <w:softHyphen/>
        <w:t xml:space="preserve">férence de productivité au travail entre les deux situations. Lorsqu’il y a présence de MTN, les capitaux affluent moins dans l’économie parce que la productivité qui les rémunère est réduite par la morbidité. </w:t>
      </w:r>
    </w:p>
    <w:p w:rsidR="00207223" w:rsidRDefault="00207223" w:rsidP="00207223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207223" w:rsidRPr="00576185" w:rsidRDefault="00576185" w:rsidP="00576185">
      <w:pPr>
        <w:pStyle w:val="Pa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Cette étude du CRES a révélé que l’</w:t>
      </w:r>
      <w:r w:rsidR="00207223" w:rsidRPr="00207223">
        <w:rPr>
          <w:rFonts w:ascii="Times New Roman" w:hAnsi="Times New Roman" w:cs="Times New Roman"/>
          <w:color w:val="000000"/>
        </w:rPr>
        <w:t xml:space="preserve">économie sénégalaise subit d’importance pertes en termes de points de PIB du fait de la présence des MTN liées au tabac. </w:t>
      </w:r>
      <w:r>
        <w:rPr>
          <w:rFonts w:ascii="Times New Roman" w:hAnsi="Times New Roman" w:cs="Times New Roman"/>
          <w:color w:val="000000"/>
        </w:rPr>
        <w:t>En effet, l</w:t>
      </w:r>
      <w:r w:rsidR="00207223" w:rsidRPr="00207223">
        <w:rPr>
          <w:rFonts w:ascii="Times New Roman" w:hAnsi="Times New Roman" w:cs="Times New Roman"/>
          <w:color w:val="000000"/>
        </w:rPr>
        <w:t xml:space="preserve">es ressources financières consacrées aux traitements de ces maladies liées au tabac évincent l’investissement par la réduction de l’épargne intérieure. </w:t>
      </w:r>
      <w:r>
        <w:rPr>
          <w:rFonts w:ascii="Times New Roman" w:hAnsi="Times New Roman" w:cs="Times New Roman"/>
          <w:color w:val="000000"/>
        </w:rPr>
        <w:t>Dans le même temps, l</w:t>
      </w:r>
      <w:r w:rsidR="00207223" w:rsidRPr="00207223">
        <w:rPr>
          <w:rFonts w:ascii="Times New Roman" w:hAnsi="Times New Roman" w:cs="Times New Roman"/>
          <w:color w:val="000000"/>
        </w:rPr>
        <w:t>es flux nets de capitaux sont réduits par la baisse de productivité du fait de</w:t>
      </w:r>
      <w:r>
        <w:rPr>
          <w:rFonts w:ascii="Times New Roman" w:hAnsi="Times New Roman" w:cs="Times New Roman"/>
          <w:color w:val="000000"/>
        </w:rPr>
        <w:t xml:space="preserve"> la morbidité liée aux maladies et l</w:t>
      </w:r>
      <w:r w:rsidR="00207223" w:rsidRPr="00207223">
        <w:rPr>
          <w:rFonts w:ascii="Times New Roman" w:hAnsi="Times New Roman" w:cs="Times New Roman"/>
          <w:color w:val="000000"/>
        </w:rPr>
        <w:t>’investissement est donc évincé une seconde fois.</w:t>
      </w:r>
    </w:p>
    <w:sectPr w:rsidR="00207223" w:rsidRPr="0057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5B"/>
    <w:rsid w:val="00152F9A"/>
    <w:rsid w:val="00207223"/>
    <w:rsid w:val="004D6D93"/>
    <w:rsid w:val="00576185"/>
    <w:rsid w:val="005E4939"/>
    <w:rsid w:val="009162FC"/>
    <w:rsid w:val="00B0281B"/>
    <w:rsid w:val="00F5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7940A-0AF1-46BB-B61A-B690353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3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207223"/>
    <w:rPr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207223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07223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207223"/>
    <w:rPr>
      <w:b/>
      <w:bCs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207223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 Sakho</dc:creator>
  <cp:keywords/>
  <dc:description/>
  <cp:lastModifiedBy>Cheikh Sakho</cp:lastModifiedBy>
  <cp:revision>1</cp:revision>
  <dcterms:created xsi:type="dcterms:W3CDTF">2018-11-02T10:46:00Z</dcterms:created>
  <dcterms:modified xsi:type="dcterms:W3CDTF">2018-11-02T11:56:00Z</dcterms:modified>
</cp:coreProperties>
</file>